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Sol-Gel Technologies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1.00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Management Inc.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15.41 %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L.P.</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485,000.00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485,000.00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14.94 %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Silverman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Sol-Gel Technologies Ltd</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 HaChoshlim St., Bldg. C, Herzliya, ISRAEL, 6701101</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Opaleye Management Inc. (the "Adviser"), (ii) Opaleye, L.P. (the "Fund") and (iii) James Silverman with respect to shares directly held by the Fund. The Adviser serves as investment adviser to the Fund. Mr. Silverman exercises control over the Adviser. Based on 3,245,270 Ordinary Shares outstanding on March 25, 2026, as provided in the Issuer's 424(b)(3) prospectus filed with the SEC on March 24, 2026. The filing of this statement should not be construed as an admission that any of the foregoing persons is, for the purposes of Section 13 of the Securities Exchange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Boston Place, 26th Floor, Boston, MA 02108</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Opaleye Management Inc. - Massachusetts Opaleye, L.P. - Massachusetts James Silverman - USA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1.00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500,000.00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15.41  %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Opaleye Management Inc.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Opaleye, L.P.</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General Partner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James Silverman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James Silverman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Individually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Exhibit 99.1 Joint Filing Agreement by and among the reporting persons</w:t>
      </w:r>
    </w:p>
    <w:p>
      <w:pPr>
        <w:pStyle w:val="TextBody"/>
        <w:bidi w:val="0"/>
        <w:spacing w:before="0" w:after="0"/>
        <w:ind w:left="0" w:right="0" w:hanging="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May 06, 2026, is by and among Opaleye Management Inc., Opaleye, L.P. and James Silverman (collectively, the “Filers”).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13D and/or 13G with respect to Ordinary Shares of Sol-Gel Technologies Ltd. beneficially owned by them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written notice or such lesser period of notice as the Filers may mutually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89"/>
        <w:gridCol w:w="2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MANAGEMENT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9"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283"/>
        <w:jc w:val="left"/>
        <w:rPr/>
      </w:pPr>
      <w:r>
        <w:rPr/>
        <w:t> </w:t>
      </w:r>
    </w:p>
    <w:tbl>
      <w:tblPr>
        <w:tblW w:w="2260" w:type="dxa"/>
        <w:jc w:val="left"/>
        <w:tblInd w:w="0" w:type="dxa"/>
        <w:tblLayout w:type="fixed"/>
        <w:tblCellMar>
          <w:top w:w="0" w:type="dxa"/>
          <w:left w:w="0" w:type="dxa"/>
          <w:bottom w:w="0" w:type="dxa"/>
          <w:right w:w="0" w:type="dxa"/>
        </w:tblCellMar>
      </w:tblPr>
      <w:tblGrid>
        <w:gridCol w:w="75"/>
        <w:gridCol w:w="545"/>
        <w:gridCol w:w="1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6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bl>
    <w:p>
      <w:pPr>
        <w:pStyle w:val="TextBody"/>
        <w:bidi w:val="0"/>
        <w:spacing w:before="0" w:after="283"/>
        <w:jc w:val="left"/>
        <w:rPr/>
      </w:pPr>
      <w:r>
        <w:rPr/>
        <w:t> </w:t>
      </w:r>
    </w:p>
    <w:tbl>
      <w:tblPr>
        <w:tblW w:w="1894" w:type="dxa"/>
        <w:jc w:val="left"/>
        <w:tblInd w:w="0" w:type="dxa"/>
        <w:tblLayout w:type="fixed"/>
        <w:tblCellMar>
          <w:top w:w="0" w:type="dxa"/>
          <w:left w:w="0" w:type="dxa"/>
          <w:bottom w:w="0" w:type="dxa"/>
          <w:right w:w="0" w:type="dxa"/>
        </w:tblCellMar>
      </w:tblPr>
      <w:tblGrid>
        <w:gridCol w:w="75"/>
        <w:gridCol w:w="808"/>
        <w:gridCol w:w="10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caps w:val="false"/>
                <w:smallCaps w:val="false"/>
              </w:rPr>
            </w:pPr>
            <w:r>
              <w:rPr>
                <w:caps w:val="false"/>
                <w:smallCaps w:val="false"/>
              </w:rPr>
              <w:t> </w:t>
            </w:r>
          </w:p>
        </w:tc>
        <w:tc>
          <w:tcPr>
            <w:tcW w:w="101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Silverman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1295</Words>
  <Characters>6754</Characters>
  <CharactersWithSpaces>8011</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