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Sol-Gel Technologies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NIS 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0000FF"/>
        </w:rPr>
        <w:t>Perry Wildes, Adv.</w:t>
      </w:r>
    </w:p>
    <w:p>
      <w:pPr>
        <w:spacing w:after="0" w:line="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One Azrieli Center,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Tel Aviv, L3, 6701101</w:t>
      </w:r>
    </w:p>
    <w:p>
      <w:pPr>
        <w:spacing w:after="0" w:line="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972-3-607-4444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Moshe Arkin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143,257.00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1,806,856.00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143,257.00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1,806,856.00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1,950,113.00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56.6 %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Rows (7) (8) (9) (10) and (11): The beneficial ownership of the securities reported herein is described in Items</w:t>
      </w: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10" w:lineRule="exact"/>
              <w:rPr>
                <w:sz w:val="20"/>
                <w:szCs w:val="20"/>
                <w:color w:val="auto"/>
              </w:rPr>
            </w:pPr>
            <w:r>
              <w:rPr>
                <w:rFonts w:ascii="Times New Roman" w:cs="Times New Roman" w:eastAsia="Times New Roman" w:hAnsi="Times New Roman"/>
                <w:sz w:val="22"/>
                <w:szCs w:val="22"/>
                <w:color w:val="auto"/>
              </w:rPr>
              <w:t>5(a) and (b). Row 13: Based on 3,245,270 Ordinary Shares outstanding on March 25, 2026, as provided in the</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Issuer's 424(b)(3) prospectus filed with the SEC on March 24, 2026.</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 Arkin Dermatology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49"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or place of organization</w:t>
      </w:r>
    </w:p>
    <w:p>
      <w:pPr>
        <w:spacing w:after="0" w:line="245"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ISRAEL</w:t>
      </w:r>
    </w:p>
    <w:p>
      <w:pPr>
        <w:sectPr>
          <w:pgSz w:w="11900" w:h="16887"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1,806,856.00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9</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1,806,856.00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1,806,856.00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74" w:lineRule="exact"/>
        <w:rPr>
          <w:sz w:val="20"/>
          <w:szCs w:val="20"/>
          <w:color w:val="auto"/>
        </w:rPr>
      </w:pPr>
    </w:p>
    <w:p>
      <w:pPr>
        <w:jc w:val="both"/>
        <w:ind w:left="100"/>
        <w:spacing w:after="0" w:line="244" w:lineRule="auto"/>
        <w:rPr>
          <w:sz w:val="20"/>
          <w:szCs w:val="20"/>
          <w:color w:val="auto"/>
        </w:rPr>
      </w:pPr>
      <w:r>
        <w:rPr>
          <w:rFonts w:ascii="Times New Roman" w:cs="Times New Roman" w:eastAsia="Times New Roman" w:hAnsi="Times New Roman"/>
          <w:sz w:val="22"/>
          <w:szCs w:val="22"/>
          <w:color w:val="auto"/>
        </w:rPr>
        <w:t>Rows (8) (10) and (11): The beneficial ownership of the securities reported herein is described in Items 5(a) and (b). Row 13: Based on 3,245,270 Ordinary Shares outstanding on March 25, 2026, as provided in the Issuer's 424(b)(3) prospectus filed with the Securities and Exchange Commission ("SEC") on March 24, 2026.</w:t>
      </w:r>
    </w:p>
    <w:p>
      <w:pPr>
        <w:spacing w:after="0" w:line="400" w:lineRule="exact"/>
        <w:rPr>
          <w:sz w:val="20"/>
          <w:szCs w:val="20"/>
          <w:color w:val="auto"/>
        </w:rPr>
      </w:pPr>
    </w:p>
    <w:p>
      <w:pPr>
        <w:sectPr>
          <w:pgSz w:w="11900" w:h="16887" w:orient="portrait"/>
          <w:cols w:equalWidth="0" w:num="2">
            <w:col w:w="1120" w:space="40"/>
            <w:col w:w="10080"/>
          </w:cols>
          <w:pgMar w:left="320" w:top="111" w:right="339" w:bottom="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Ordinary Shares, par value NIS 1.0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Sol-Gel Technologies Ltd</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7 Golda Meir St., Weizmann Science Park, Ness Tziona, ISRAEL , 7403648.</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420"/>
        <w:spacing w:after="0" w:line="256" w:lineRule="auto"/>
        <w:rPr>
          <w:sz w:val="20"/>
          <w:szCs w:val="20"/>
          <w:color w:val="auto"/>
        </w:rPr>
      </w:pPr>
      <w:r>
        <w:rPr>
          <w:rFonts w:ascii="Times New Roman" w:cs="Times New Roman" w:eastAsia="Times New Roman" w:hAnsi="Times New Roman"/>
          <w:sz w:val="22"/>
          <w:szCs w:val="22"/>
          <w:color w:val="auto"/>
        </w:rPr>
        <w:t>This amendment to Schedule 13D is being filed solely to update the percentage holdings of the Reporting Persons following the closing of the Issuer's underwritten offering that closed on March 25, 2026.</w:t>
      </w: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80" w:right="40"/>
        <w:spacing w:after="0" w:line="245" w:lineRule="auto"/>
        <w:rPr>
          <w:sz w:val="20"/>
          <w:szCs w:val="20"/>
          <w:color w:val="auto"/>
        </w:rPr>
      </w:pPr>
      <w:r>
        <w:rPr>
          <w:rFonts w:ascii="Times New Roman" w:cs="Times New Roman" w:eastAsia="Times New Roman" w:hAnsi="Times New Roman"/>
          <w:sz w:val="21"/>
          <w:szCs w:val="21"/>
          <w:color w:val="auto"/>
        </w:rPr>
        <w:t>Item 5 of Schedule 13D is hereby amended and restated as follows: (a) and (b) As of March 25, 2026, Arkin Dermatology owned directly (and therefore is deemed the beneficial owner of) 1,806,856 Ordinary Shares, which represented beneficial ownership of approximately 52.44% of the Company's outstanding Ordinary Shares. Arkin Dermatology has the shared power to vote, or direct the voting of, and the shared power to dispose of, or direct the disposition of, the Ordinary Shares held by Arkin Dermatology. As of March 25, 2026, Mr. Arkin owned directly (and therefore is deemed the beneficial owner of) 143,257 Ordinary Shares, which represented beneficial ownership of</w:t>
      </w:r>
    </w:p>
    <w:p>
      <w:pPr>
        <w:spacing w:after="0" w:line="3" w:lineRule="exact"/>
        <w:rPr>
          <w:sz w:val="20"/>
          <w:szCs w:val="20"/>
          <w:color w:val="auto"/>
        </w:rPr>
      </w:pPr>
    </w:p>
    <w:p>
      <w:pPr>
        <w:ind w:left="980" w:right="160" w:hanging="932"/>
        <w:spacing w:after="0" w:line="216" w:lineRule="auto"/>
        <w:tabs>
          <w:tab w:leader="none" w:pos="98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approximately 4.41% of the Company's outstanding Ordinary Shares. Mr. Arkin has the sole power to vote, or direct the voting of, and the sole power to dispose of, or direct the disposition of, these Ordinary Shares. In addition, as the sole shareholder and sole director of Arkin Dermatology, Mr. Arkin may be deemed to be the indirect beneficial owner of the 1,806,856 Ordinary Shares beneficially owned by Arkin Dermatology, which represented beneficial ownership of approximately 52.44% of the Company's outstanding Ordinary Shares. Mr. Arkin has the shared power to vote, or direct the voting of, and the shared power to dispose of, or direct the disposition of, the Ordinary Shares held by Arkin Dermatology. The total Ordinary Shares beneficially owned by Mr. Arkin as of March 25, 2026, is 1,950,112, which represented beneficial ownership of 56.60% of the Company's outstanding Ordinary Shares.</w:t>
      </w:r>
    </w:p>
    <w:p>
      <w:pPr>
        <w:spacing w:after="0" w:line="18" w:lineRule="exact"/>
        <w:rPr>
          <w:sz w:val="20"/>
          <w:szCs w:val="20"/>
          <w:color w:val="auto"/>
        </w:rPr>
      </w:pPr>
    </w:p>
    <w:p>
      <w:pPr>
        <w:ind w:left="980" w:hanging="932"/>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Schedule 13D, to the best knowledge of the Reporting Persons, none of the Reporting</w:t>
      </w:r>
    </w:p>
    <w:p>
      <w:pPr>
        <w:sectPr>
          <w:pgSz w:w="11900" w:h="16887" w:orient="portrait"/>
          <w:cols w:equalWidth="0" w:num="1">
            <w:col w:w="11240"/>
          </w:cols>
          <w:pgMar w:left="320" w:top="111" w:right="339" w:bottom="0" w:gutter="0" w:footer="0" w:header="0"/>
          <w:type w:val="continuous"/>
        </w:sectPr>
      </w:pPr>
    </w:p>
    <w:bookmarkStart w:id="3" w:name="page4"/>
    <w:bookmarkEnd w:id="3"/>
    <w:p>
      <w:pPr>
        <w:ind w:left="932" w:right="500"/>
        <w:spacing w:after="0" w:line="256" w:lineRule="auto"/>
        <w:rPr>
          <w:sz w:val="20"/>
          <w:szCs w:val="20"/>
          <w:color w:val="auto"/>
        </w:rPr>
      </w:pPr>
      <w:r>
        <w:rPr>
          <w:rFonts w:ascii="Times New Roman" w:cs="Times New Roman" w:eastAsia="Times New Roman" w:hAnsi="Times New Roman"/>
          <w:sz w:val="22"/>
          <w:szCs w:val="22"/>
          <w:color w:val="auto"/>
        </w:rPr>
        <w:t>Persons has beneficial ownership of, or has engaged in any transaction during the past 60 days in respect of, any Ordinary Shares.</w:t>
      </w:r>
    </w:p>
    <w:p>
      <w:pPr>
        <w:spacing w:after="0" w:line="1"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22"/>
          <w:szCs w:val="22"/>
          <w:color w:val="auto"/>
        </w:rPr>
        <w:t>No person, other than the Reporting Persons, has the right to receive or the power to direct the receipt of dividends</w:t>
      </w:r>
    </w:p>
    <w:p>
      <w:pPr>
        <w:spacing w:after="0" w:line="14" w:lineRule="exact"/>
        <w:rPr>
          <w:sz w:val="20"/>
          <w:szCs w:val="20"/>
          <w:color w:val="auto"/>
        </w:rPr>
      </w:pPr>
    </w:p>
    <w:p>
      <w:pPr>
        <w:ind w:left="932" w:right="440" w:hanging="932"/>
        <w:spacing w:after="0" w:line="184" w:lineRule="auto"/>
        <w:tabs>
          <w:tab w:leader="none" w:pos="932"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from, or the proceeds from the sale of, the Ordinary Shares referred to in this Item 5. Percentages set forth in this amended Schedule 13D were calculated based on 3,245,270 Ordinary Shares outstanding on March 25, 2026 as provided in the Issuer's 424(b)(3) prospectus filed with the SEC on March 24, 2026.</w:t>
      </w:r>
    </w:p>
    <w:p>
      <w:pPr>
        <w:spacing w:after="0" w:line="28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32"/>
        <w:spacing w:after="0"/>
        <w:rPr>
          <w:sz w:val="20"/>
          <w:szCs w:val="20"/>
          <w:color w:val="auto"/>
        </w:rPr>
      </w:pPr>
      <w:r>
        <w:rPr>
          <w:rFonts w:ascii="Times New Roman" w:cs="Times New Roman" w:eastAsia="Times New Roman" w:hAnsi="Times New Roman"/>
          <w:sz w:val="22"/>
          <w:szCs w:val="22"/>
          <w:color w:val="auto"/>
        </w:rPr>
        <w:t>Moshe Arkin</w:t>
      </w:r>
    </w:p>
    <w:p>
      <w:pPr>
        <w:spacing w:after="0" w:line="152" w:lineRule="exact"/>
        <w:rPr>
          <w:sz w:val="20"/>
          <w:szCs w:val="20"/>
          <w:color w:val="auto"/>
        </w:rPr>
      </w:pPr>
    </w:p>
    <w:p>
      <w:pPr>
        <w:ind w:left="2672"/>
        <w:spacing w:after="0"/>
        <w:tabs>
          <w:tab w:leader="none" w:pos="37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Moshe Arkin</w:t>
      </w:r>
    </w:p>
    <w:p>
      <w:pPr>
        <w:spacing w:after="0" w:line="44" w:lineRule="exact"/>
        <w:rPr>
          <w:sz w:val="20"/>
          <w:szCs w:val="20"/>
          <w:color w:val="auto"/>
        </w:rPr>
      </w:pPr>
    </w:p>
    <w:p>
      <w:pPr>
        <w:ind w:left="2672"/>
        <w:spacing w:after="0"/>
        <w:rPr>
          <w:sz w:val="20"/>
          <w:szCs w:val="20"/>
          <w:color w:val="auto"/>
        </w:rPr>
      </w:pPr>
      <w:r>
        <w:rPr>
          <w:rFonts w:ascii="Times New Roman" w:cs="Times New Roman" w:eastAsia="Times New Roman" w:hAnsi="Times New Roman"/>
          <w:sz w:val="22"/>
          <w:szCs w:val="22"/>
          <w:color w:val="auto"/>
        </w:rPr>
        <w:t>Name/Title: Moshe Arkin</w:t>
      </w:r>
    </w:p>
    <w:p>
      <w:pPr>
        <w:spacing w:after="0" w:line="44" w:lineRule="exact"/>
        <w:rPr>
          <w:sz w:val="20"/>
          <w:szCs w:val="20"/>
          <w:color w:val="auto"/>
        </w:rPr>
      </w:pPr>
    </w:p>
    <w:p>
      <w:pPr>
        <w:ind w:left="2672"/>
        <w:spacing w:after="0"/>
        <w:tabs>
          <w:tab w:leader="none" w:pos="37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color w:val="auto"/>
        </w:rPr>
        <w:t>M. Arkin Dermatology Ltd.</w:t>
      </w:r>
    </w:p>
    <w:p>
      <w:pPr>
        <w:spacing w:after="0" w:line="152" w:lineRule="exact"/>
        <w:rPr>
          <w:sz w:val="20"/>
          <w:szCs w:val="20"/>
          <w:color w:val="auto"/>
        </w:rPr>
      </w:pPr>
    </w:p>
    <w:p>
      <w:pPr>
        <w:ind w:left="3252"/>
        <w:spacing w:after="0"/>
        <w:tabs>
          <w:tab w:leader="none" w:pos="43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Moshe Arkin</w:t>
      </w:r>
    </w:p>
    <w:p>
      <w:pPr>
        <w:spacing w:after="0" w:line="44"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22"/>
          <w:szCs w:val="22"/>
          <w:color w:val="auto"/>
        </w:rPr>
        <w:t>Name/Title: Moshe Arkin, Director</w:t>
      </w:r>
    </w:p>
    <w:p>
      <w:pPr>
        <w:spacing w:after="0" w:line="44" w:lineRule="exact"/>
        <w:rPr>
          <w:sz w:val="20"/>
          <w:szCs w:val="20"/>
          <w:color w:val="auto"/>
        </w:rPr>
      </w:pPr>
    </w:p>
    <w:p>
      <w:pPr>
        <w:ind w:left="3252"/>
        <w:spacing w:after="0"/>
        <w:tabs>
          <w:tab w:leader="none" w:pos="43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6"/>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2026-04-15T11:40:14Z</dcterms:created>
  <dcterms:modified xsi:type="dcterms:W3CDTF">2026-04-15T11:40:14Z</dcterms:modified>
</cp:coreProperties>
</file>