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Opaleye Management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BOSTON PLACE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Sol-Gel Technologies Ltd.</w:t>
              </w:r>
            </w:hyperlink>
            <w:r>
              <w:rPr/>
              <w:t xml:space="preserve"> [ </w:t>
            </w:r>
            <w:r>
              <w:rPr>
                <w:rFonts w:ascii="Times;serif" w:hAnsi="Times;serif"/>
                <w:color w:val="0000FF"/>
                <w:sz w:val="24"/>
                <w:shd w:fill="FFFFFF" w:val="clear"/>
              </w:rPr>
              <w:t>SLGL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931"/>
        <w:gridCol w:w="454"/>
        <w:gridCol w:w="617"/>
        <w:gridCol w:w="1163"/>
        <w:gridCol w:w="998"/>
        <w:gridCol w:w="106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34,665</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w:t>
            </w:r>
            <w:r>
              <w:rPr/>
              <w:t xml:space="preserve"> </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485,000</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(1)(3)</w:t>
            </w:r>
            <w:r>
              <w:rPr/>
              <w:t xml:space="preserve"> </w:t>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by a separately managed account (the "Managed Account"). As the portfolio manager of the Managed Account, Opaleye Management, Inc. may be deemed to beneficially own the securities owned directly by the Managed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Opaleye Management Inc., By: /s/ James Silverman,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855" TargetMode="External"/><Relationship Id="rId5" Type="http://schemas.openxmlformats.org/officeDocument/2006/relationships/hyperlink" Target="http://www.sec.gov/cgi-bin/browse-edgar?action=getcompany&amp;CIK=00016846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724</Words>
  <Characters>3909</Characters>
  <CharactersWithSpaces>4564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