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Sol-Gel Technologies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par value NIS 1.00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Phoenix Financial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ISRAEL</w:t>
      </w:r>
    </w:p>
    <w:p>
      <w:pPr>
        <w:sectPr>
          <w:pgSz w:w="11900" w:h="16838" w:orient="portrait"/>
          <w:cols w:equalWidth="0" w:num="1">
            <w:col w:w="10099"/>
          </w:cols>
          <w:pgMar w:left="360" w:top="866" w:right="1440" w:bottom="0" w:gutter="0" w:footer="0" w:header="0"/>
        </w:sectPr>
      </w:pPr>
    </w:p>
    <w:bookmarkStart w:id="1" w:name="page2"/>
    <w:bookmarkEnd w:id="1"/>
    <w:p>
      <w:pPr>
        <w:spacing w:after="0" w:line="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161,825.70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161,825.70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161,825.70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90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regard to rows (6), (7) and (11), the beneficial ownership of the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reported herein is described in Item 4(a). Row (11) is Based on 3,245,270.00 Ordinary Shares outstanding as of June 7, 2026 (as reported on Bloomberg LP).</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Sol-Gel Technologies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7 Golda Meir St., Ness Ziona 7403650, Israel</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Phoenix Financial Ltd. The securities reported herein are beneficially owned by various direct or indirect, majority or</w:t>
      </w:r>
    </w:p>
    <w:p>
      <w:pPr>
        <w:spacing w:after="0" w:line="26" w:lineRule="exact"/>
        <w:rPr>
          <w:sz w:val="20"/>
          <w:szCs w:val="20"/>
          <w:color w:val="auto"/>
        </w:rPr>
      </w:pPr>
    </w:p>
    <w:p>
      <w:pPr>
        <w:jc w:val="both"/>
        <w:ind w:left="960" w:right="60" w:hanging="912"/>
        <w:spacing w:after="0" w:line="247" w:lineRule="auto"/>
        <w:tabs>
          <w:tab w:leader="none" w:pos="96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wholly-owned subsidiaries of Phoenix Financial Ltd. (the "Subsidiaries"). The Subsidiaries manage their own funds and/or the funds of others, including for holders of exchange-traded notes or various insurance policies, members of pension or provident funds, unit holders of mutual funds, and portfolio management clients. Each of the Subsidiaries operates under independent management and makes its own independent voting and investment decisions.</w:t>
      </w:r>
    </w:p>
    <w:p>
      <w:pPr>
        <w:sectPr>
          <w:pgSz w:w="11900" w:h="16908" w:orient="portrait"/>
          <w:cols w:equalWidth="0" w:num="1">
            <w:col w:w="11120"/>
          </w:cols>
          <w:pgMar w:left="320" w:top="111" w:right="459" w:bottom="0" w:gutter="0" w:footer="0" w:header="0"/>
          <w:type w:val="continuous"/>
        </w:sectPr>
      </w:pPr>
    </w:p>
    <w:p>
      <w:pPr>
        <w:spacing w:after="0" w:line="2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address of the Phoenix Financial Ltd. is Derech Hashalom 53, Givataim, 53454, Israel.</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Phoenix Financial Ltd. - Israel</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Ordinary Shares, par value NIS 1.00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58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908" w:orient="portrait"/>
          <w:cols w:equalWidth="0" w:num="2">
            <w:col w:w="660" w:space="300"/>
            <w:col w:w="10160"/>
          </w:cols>
          <w:pgMar w:left="320" w:top="111" w:right="45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60"/>
        <w:spacing w:after="0" w:line="247" w:lineRule="auto"/>
        <w:rPr>
          <w:sz w:val="20"/>
          <w:szCs w:val="20"/>
          <w:color w:val="auto"/>
        </w:rPr>
      </w:pPr>
      <w:r>
        <w:rPr>
          <w:rFonts w:ascii="Times New Roman" w:cs="Times New Roman" w:eastAsia="Times New Roman" w:hAnsi="Times New Roman"/>
          <w:sz w:val="21"/>
          <w:szCs w:val="21"/>
          <w:color w:val="auto"/>
        </w:rPr>
        <w:t>See row 9 of cover page of each reporting person. Each of the Subsidiaries operates under independent management and makes its own independent voting and investment decisions. Neither the filing of this Schedule 13G nor any of its contents shall be deemed to constitute an admission by either the Filing Persons or Subsidiaries that a group exists for purposes of Section 13(d) of the Securities Exchange Act of 1934 or for any other purpose, and each reporting</w:t>
      </w:r>
    </w:p>
    <w:p>
      <w:pPr>
        <w:spacing w:after="0" w:line="2" w:lineRule="exact"/>
        <w:rPr>
          <w:sz w:val="20"/>
          <w:szCs w:val="20"/>
          <w:color w:val="auto"/>
        </w:rPr>
      </w:pPr>
    </w:p>
    <w:p>
      <w:pPr>
        <w:ind w:left="920" w:hanging="912"/>
        <w:spacing w:after="0" w:line="207" w:lineRule="auto"/>
        <w:tabs>
          <w:tab w:leader="none" w:pos="92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person disclaims the existence of any such group. In addition, each of the Filing Persons and Subsidiaries disclaims any beneficial ownership of the securities covered by this report in excess of their actual pecuniary interest therein. This Statement shall not be construed as an admission by the Filing Persons or Subsidiaries that they are the beneficial owners of any of the Ordinary Shares covered by this Statement. As of June 2, 2026, the securities reported herein were held as follows: 161,825.70 ordinary shares (representing 4.99% of the total ordinary shares outstanding) beneficially owned by Partnership for international shares (1). (1) All ownership rights in this partnership belong to companies that are part of Phoenix Group. The amount of ownership rights held by such companies in the partnership changes frequently according to a mechanism provided in the partnership agreement.</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row 11 of cover page of each reporting person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row 5 of cover page of each reporting person</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row 6 of cover page of each reporting person and note in Item 4(a) above</w:t>
      </w:r>
    </w:p>
    <w:p>
      <w:pPr>
        <w:spacing w:after="0" w:line="287" w:lineRule="exact"/>
        <w:rPr>
          <w:sz w:val="20"/>
          <w:szCs w:val="20"/>
          <w:color w:val="auto"/>
        </w:rPr>
      </w:pPr>
    </w:p>
    <w:p>
      <w:pPr>
        <w:ind w:left="920" w:right="5300" w:firstLine="6"/>
        <w:spacing w:after="0" w:line="486" w:lineRule="auto"/>
        <w:tabs>
          <w:tab w:leader="none" w:pos="129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row 7 of cover page of each reporting person</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row 8 of cover page of each reporting person and note in Item 4(a) above</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120"/>
          </w:cols>
          <w:pgMar w:left="360" w:top="126" w:right="41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00"/>
          </w:cols>
          <w:pgMar w:left="360" w:top="126" w:right="41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ectPr>
          <w:pgSz w:w="11900" w:h="16838" w:orient="portrait"/>
          <w:cols w:equalWidth="0" w:num="1">
            <w:col w:w="11120"/>
          </w:cols>
          <w:pgMar w:left="360" w:top="126" w:right="419" w:bottom="0" w:gutter="0" w:footer="0" w:header="0"/>
          <w:type w:val="continuous"/>
        </w:sectPr>
      </w:pPr>
    </w:p>
    <w:bookmarkStart w:id="3" w:name="page4"/>
    <w:bookmarkEnd w:id="3"/>
    <w:p>
      <w:pPr>
        <w:ind w:left="980" w:right="160"/>
        <w:spacing w:after="0"/>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Phoenix Financial Ltd.</w:t>
      </w:r>
    </w:p>
    <w:p>
      <w:pPr>
        <w:spacing w:after="0" w:line="152" w:lineRule="exact"/>
        <w:rPr>
          <w:sz w:val="20"/>
          <w:szCs w:val="20"/>
          <w:color w:val="auto"/>
        </w:rPr>
      </w:pPr>
    </w:p>
    <w:p>
      <w:pPr>
        <w:ind w:left="5260"/>
        <w:spacing w:after="0"/>
        <w:tabs>
          <w:tab w:leader="none" w:pos="6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Schwartz</w:t>
      </w:r>
    </w:p>
    <w:p>
      <w:pPr>
        <w:spacing w:after="0" w:line="4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Name/Title: Eli Schwartz/Vice President - Chief Financial</w:t>
      </w:r>
    </w:p>
    <w:p>
      <w:pPr>
        <w:spacing w:after="0" w:line="44" w:lineRule="exact"/>
        <w:rPr>
          <w:sz w:val="20"/>
          <w:szCs w:val="20"/>
          <w:color w:val="auto"/>
        </w:rPr>
      </w:pPr>
    </w:p>
    <w:p>
      <w:pPr>
        <w:ind w:left="5260"/>
        <w:spacing w:after="0"/>
        <w:tabs>
          <w:tab w:leader="none" w:pos="6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06/09/2026</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Haggai Schreiber</w:t>
      </w:r>
    </w:p>
    <w:p>
      <w:pPr>
        <w:spacing w:after="0" w:line="2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39"/>
          <w:szCs w:val="39"/>
          <w:color w:val="auto"/>
          <w:vertAlign w:val="subscript"/>
        </w:rPr>
        <w:t>Name/Title:</w:t>
      </w:r>
      <w:r>
        <w:rPr>
          <w:rFonts w:ascii="Times New Roman" w:cs="Times New Roman" w:eastAsia="Times New Roman" w:hAnsi="Times New Roman"/>
          <w:sz w:val="20"/>
          <w:szCs w:val="20"/>
          <w:color w:val="auto"/>
        </w:rPr>
        <w:t xml:space="preserve"> Haggai</w:t>
      </w:r>
      <w:r>
        <w:rPr>
          <w:rFonts w:ascii="Times New Roman" w:cs="Times New Roman" w:eastAsia="Times New Roman" w:hAnsi="Times New Roman"/>
          <w:sz w:val="39"/>
          <w:szCs w:val="39"/>
          <w:color w:val="auto"/>
          <w:vertAlign w:val="subscript"/>
        </w:rPr>
        <w:t>Chief</w:t>
      </w:r>
      <w:r>
        <w:rPr>
          <w:rFonts w:ascii="Times New Roman" w:cs="Times New Roman" w:eastAsia="Times New Roman" w:hAnsi="Times New Roman"/>
          <w:sz w:val="20"/>
          <w:szCs w:val="20"/>
          <w:color w:val="auto"/>
        </w:rPr>
        <w:t xml:space="preserve"> Schreiber/Executive Vice President -</w:t>
      </w:r>
    </w:p>
    <w:p>
      <w:pPr>
        <w:spacing w:after="0" w:line="106"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06/09/2026</w:t>
      </w:r>
    </w:p>
    <w:p>
      <w:pPr>
        <w:spacing w:after="0" w:line="310" w:lineRule="exact"/>
        <w:rPr>
          <w:sz w:val="20"/>
          <w:szCs w:val="20"/>
          <w:color w:val="auto"/>
        </w:rPr>
      </w:pPr>
    </w:p>
    <w:p>
      <w:pPr>
        <w:ind w:right="400"/>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Signature duly authorized by resolution of the Board of Directors, notice of which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attached as Exhibit 1 to this Schedule 13G.</w:t>
      </w:r>
    </w:p>
    <w:p>
      <w:pPr>
        <w:jc w:val="center"/>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right="840"/>
        <w:spacing w:after="0" w:line="258" w:lineRule="auto"/>
        <w:rPr>
          <w:sz w:val="20"/>
          <w:szCs w:val="20"/>
          <w:color w:val="auto"/>
        </w:rPr>
      </w:pPr>
      <w:r>
        <w:rPr>
          <w:rFonts w:ascii="Times New Roman" w:cs="Times New Roman" w:eastAsia="Times New Roman" w:hAnsi="Times New Roman"/>
          <w:sz w:val="22"/>
          <w:szCs w:val="22"/>
          <w:color w:val="auto"/>
        </w:rPr>
        <w:t>Exhibit 1 - Notice of resolution of the Board of Directors of the Phoenix Holdings Ltd., dated as of December 12, 2019 (incorporated herein by reference to Exhibit 1 to the Schedule 13G filed on February 7, 2022).</w:t>
      </w:r>
    </w:p>
    <w:sectPr>
      <w:pgSz w:w="11900" w:h="16838" w:orient="portrait"/>
      <w:cols w:equalWidth="0" w:num="1">
        <w:col w:w="11180"/>
      </w:cols>
      <w:pgMar w:left="32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Letter"/>
      <w:start w:val="1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2026-06-09T14:33:19Z</dcterms:created>
  <dcterms:modified xsi:type="dcterms:W3CDTF">2026-06-09T14:33:19Z</dcterms:modified>
</cp:coreProperties>
</file>