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157480</wp:posOffset>
            </wp:positionV>
            <wp:extent cx="7246620" cy="34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277495</wp:posOffset>
            </wp:positionV>
            <wp:extent cx="724662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UNITED STATES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SECURITIES AND EXCHANGE COMMISSION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Washington, D.C. 20549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FORM 6-K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Report of Foreign Private Issuer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Pursuant to Rule 13a-16 or 15d-16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of the Securities Exchange Act of 1934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For the month of March 2018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Commission File No.:001-38367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SOL-GEL TECHNOLOGIES LTD.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(Translation of registrant’s name into English)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 Golda Meir Street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Ness Ziona 7403650, Israel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(Address of principal executive offices)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Indicate by check mark whether the registrant files or will file annual reports under cover Form 20-F or Form 40-F.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3860"/>
        <w:spacing w:after="0" w:line="207" w:lineRule="exact"/>
        <w:tabs>
          <w:tab w:leader="none" w:pos="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Form 20-F </w:t>
      </w:r>
      <w:r>
        <w:rPr>
          <w:rFonts w:ascii="MS PGothic" w:cs="MS PGothic" w:eastAsia="MS PGothic" w:hAnsi="MS PGothic"/>
          <w:sz w:val="18"/>
          <w:szCs w:val="18"/>
          <w:color w:val="auto"/>
        </w:rPr>
        <w:t>☒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 xml:space="preserve">Form 40-F </w:t>
      </w:r>
      <w:r>
        <w:rPr>
          <w:rFonts w:ascii="MS PGothic" w:cs="MS PGothic" w:eastAsia="MS PGothic" w:hAnsi="MS PGothic"/>
          <w:sz w:val="17"/>
          <w:szCs w:val="17"/>
          <w:color w:val="auto"/>
        </w:rPr>
        <w:t>☐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 w:line="18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Indicate by check mark if the Registrant is submitting the Form 6-K in paper as permitted by Regulation S-T Rule 101(b)(1): </w:t>
      </w:r>
      <w:r>
        <w:rPr>
          <w:rFonts w:ascii="MS PGothic" w:cs="MS PGothic" w:eastAsia="MS PGothic" w:hAnsi="MS PGothic"/>
          <w:sz w:val="16"/>
          <w:szCs w:val="16"/>
          <w:color w:val="auto"/>
        </w:rPr>
        <w:t>☐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 w:line="18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Indicate by check mark if the Registrant is submitting the Form 6-K in paper as permitted by Regulation S-T Rule 101(b)(7): </w:t>
      </w:r>
      <w:r>
        <w:rPr>
          <w:rFonts w:ascii="MS PGothic" w:cs="MS PGothic" w:eastAsia="MS PGothic" w:hAnsi="MS PGothic"/>
          <w:sz w:val="16"/>
          <w:szCs w:val="16"/>
          <w:color w:val="auto"/>
        </w:rPr>
        <w:t>☐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-324485</wp:posOffset>
            </wp:positionH>
            <wp:positionV relativeFrom="paragraph">
              <wp:posOffset>299085</wp:posOffset>
            </wp:positionV>
            <wp:extent cx="7246620" cy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699"/>
          </w:cols>
          <w:pgMar w:left="760" w:top="792" w:right="1440" w:bottom="1440" w:gutter="0" w:footer="0" w:header="0"/>
        </w:sectPr>
      </w:pPr>
    </w:p>
    <w:bookmarkStart w:id="1" w:name="page2"/>
    <w:bookmarkEnd w:id="1"/>
    <w:p>
      <w:pPr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At the Special General Meeting of Shareholders of Sol-Gel Technologies Ltd. (the "Company") held today, the following resolutions were approved by the shareholders: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620" w:hanging="612"/>
        <w:spacing w:after="0" w:line="277" w:lineRule="auto"/>
        <w:tabs>
          <w:tab w:leader="none" w:pos="62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ratify the election of each of Mr. Ran Gottfried and Mr. Jerrold S. Gattegno as an external director of the Company, each for a three-year term, subject to, and in accordance with, the provisions of the Israeli Companies Law, 5759-1999, or the Companies Law; and</w:t>
      </w:r>
    </w:p>
    <w:p>
      <w:pPr>
        <w:spacing w:after="0" w:line="17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620" w:hanging="612"/>
        <w:spacing w:after="0" w:line="277" w:lineRule="auto"/>
        <w:tabs>
          <w:tab w:leader="none" w:pos="62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To approve the compensation of each of our external directors and our other independent directors, in accordance with the requirements of the Companies Law.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SIGNATURES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right="640" w:firstLine="441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Pursuant to the requirements of the Securities Exchange Act of 1934, the Registrant has duly caused this report to be signed on its behalf by the undersigned, thereunto duly authorized.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780" w:type="dxa"/>
            <w:vAlign w:val="bottom"/>
            <w:gridSpan w:val="3"/>
          </w:tcPr>
          <w:p>
            <w:pPr>
              <w:ind w:left="2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SOL-GEL TECHNOLOGIES LTD.</w:t>
            </w:r>
          </w:p>
        </w:tc>
      </w:tr>
      <w:tr>
        <w:trPr>
          <w:trHeight w:val="392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Date: March 22, 2018</w:t>
            </w:r>
          </w:p>
        </w:tc>
        <w:tc>
          <w:tcPr>
            <w:tcW w:w="7780" w:type="dxa"/>
            <w:vAlign w:val="bottom"/>
            <w:gridSpan w:val="3"/>
          </w:tcPr>
          <w:p>
            <w:pPr>
              <w:ind w:left="2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By:/s/ Gilad Mamlok</w:t>
            </w:r>
          </w:p>
        </w:tc>
      </w:tr>
      <w:tr>
        <w:trPr>
          <w:trHeight w:val="222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Gilad Mamlok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Chief Financial Officer</w:t>
            </w:r>
          </w:p>
        </w:tc>
      </w:tr>
      <w:tr>
        <w:trPr>
          <w:trHeight w:val="432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2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5"/>
        </w:trPr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63"/>
        </w:trPr>
        <w:tc>
          <w:tcPr>
            <w:tcW w:w="3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1420"/>
      </w:cols>
      <w:pgMar w:left="240" w:top="341" w:right="2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2019-12-08T14:51:25Z</dcterms:created>
  <dcterms:modified xsi:type="dcterms:W3CDTF">2019-12-08T14:51:25Z</dcterms:modified>
</cp:coreProperties>
</file>